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19" w:rsidRPr="00726D19"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В ходе выполнения проекта по Соглашени</w:t>
      </w:r>
      <w:r w:rsidR="005F2098" w:rsidRPr="00291175">
        <w:rPr>
          <w:sz w:val="28"/>
          <w:szCs w:val="28"/>
        </w:rPr>
        <w:t xml:space="preserve">ю о предоставлении субсидии от «5» июня 2014 г. </w:t>
      </w:r>
      <w:r w:rsidRPr="00291175">
        <w:rPr>
          <w:sz w:val="28"/>
          <w:szCs w:val="28"/>
        </w:rPr>
        <w:t xml:space="preserve">№ </w:t>
      </w:r>
      <w:r w:rsidR="005F2098" w:rsidRPr="00291175">
        <w:rPr>
          <w:sz w:val="28"/>
          <w:szCs w:val="28"/>
        </w:rPr>
        <w:t>14.607.21.0032</w:t>
      </w:r>
      <w:r w:rsidRPr="00291175">
        <w:rPr>
          <w:sz w:val="28"/>
          <w:szCs w:val="28"/>
        </w:rPr>
        <w:t xml:space="preserve"> </w:t>
      </w:r>
      <w:r w:rsidR="005F2098" w:rsidRPr="00291175">
        <w:rPr>
          <w:sz w:val="28"/>
          <w:szCs w:val="28"/>
        </w:rPr>
        <w:t xml:space="preserve">по теме «Разработка и создание экспериментального многофункционального энерготехнологического комплекса для низкотемпературного пиролиза биомассы» </w:t>
      </w:r>
      <w:r w:rsidRPr="00291175">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на этапе № </w:t>
      </w:r>
      <w:r w:rsidR="00500F13">
        <w:rPr>
          <w:sz w:val="28"/>
          <w:szCs w:val="28"/>
        </w:rPr>
        <w:t xml:space="preserve">3 </w:t>
      </w:r>
      <w:r w:rsidRPr="00291175">
        <w:rPr>
          <w:sz w:val="28"/>
          <w:szCs w:val="28"/>
        </w:rPr>
        <w:t>в пер</w:t>
      </w:r>
      <w:r w:rsidRPr="00726D19">
        <w:rPr>
          <w:sz w:val="28"/>
          <w:szCs w:val="28"/>
        </w:rPr>
        <w:t>иод с</w:t>
      </w:r>
      <w:r w:rsidR="005F2098" w:rsidRPr="00726D19">
        <w:rPr>
          <w:sz w:val="28"/>
          <w:szCs w:val="28"/>
        </w:rPr>
        <w:t xml:space="preserve"> «</w:t>
      </w:r>
      <w:r w:rsidR="00726D19" w:rsidRPr="00726D19">
        <w:rPr>
          <w:sz w:val="28"/>
          <w:szCs w:val="28"/>
        </w:rPr>
        <w:t>1</w:t>
      </w:r>
      <w:r w:rsidR="005F2098" w:rsidRPr="00726D19">
        <w:rPr>
          <w:sz w:val="28"/>
          <w:szCs w:val="28"/>
        </w:rPr>
        <w:t xml:space="preserve">» </w:t>
      </w:r>
      <w:r w:rsidR="00500F13">
        <w:rPr>
          <w:sz w:val="28"/>
          <w:szCs w:val="28"/>
        </w:rPr>
        <w:t>июля</w:t>
      </w:r>
      <w:r w:rsidR="00726D19" w:rsidRPr="00726D19">
        <w:rPr>
          <w:sz w:val="28"/>
          <w:szCs w:val="28"/>
        </w:rPr>
        <w:t xml:space="preserve"> </w:t>
      </w:r>
      <w:r w:rsidR="005F2098" w:rsidRPr="00726D19">
        <w:rPr>
          <w:sz w:val="28"/>
          <w:szCs w:val="28"/>
        </w:rPr>
        <w:t>201</w:t>
      </w:r>
      <w:r w:rsidR="00726D19" w:rsidRPr="00726D19">
        <w:rPr>
          <w:sz w:val="28"/>
          <w:szCs w:val="28"/>
        </w:rPr>
        <w:t>5</w:t>
      </w:r>
      <w:r w:rsidR="005F2098" w:rsidRPr="00726D19">
        <w:rPr>
          <w:sz w:val="28"/>
          <w:szCs w:val="28"/>
        </w:rPr>
        <w:t xml:space="preserve"> г. по «31» </w:t>
      </w:r>
      <w:r w:rsidR="00500F13">
        <w:rPr>
          <w:sz w:val="28"/>
          <w:szCs w:val="28"/>
        </w:rPr>
        <w:t>декабря</w:t>
      </w:r>
      <w:r w:rsidR="00726D19" w:rsidRPr="00726D19">
        <w:rPr>
          <w:sz w:val="28"/>
          <w:szCs w:val="28"/>
        </w:rPr>
        <w:t xml:space="preserve"> </w:t>
      </w:r>
      <w:r w:rsidR="005F2098" w:rsidRPr="00726D19">
        <w:rPr>
          <w:sz w:val="28"/>
          <w:szCs w:val="28"/>
        </w:rPr>
        <w:t>201</w:t>
      </w:r>
      <w:r w:rsidR="00726D19" w:rsidRPr="00726D19">
        <w:rPr>
          <w:sz w:val="28"/>
          <w:szCs w:val="28"/>
        </w:rPr>
        <w:t>5</w:t>
      </w:r>
      <w:r w:rsidR="005F2098" w:rsidRPr="00726D19">
        <w:rPr>
          <w:sz w:val="28"/>
          <w:szCs w:val="28"/>
        </w:rPr>
        <w:t xml:space="preserve"> г</w:t>
      </w:r>
      <w:r w:rsidR="00726D19" w:rsidRPr="00726D19">
        <w:rPr>
          <w:sz w:val="28"/>
          <w:szCs w:val="28"/>
        </w:rPr>
        <w:t>.</w:t>
      </w:r>
      <w:r w:rsidR="005F2098" w:rsidRPr="00726D19">
        <w:rPr>
          <w:sz w:val="28"/>
          <w:szCs w:val="28"/>
        </w:rPr>
        <w:t xml:space="preserve"> </w:t>
      </w:r>
      <w:r w:rsidR="00500F13">
        <w:rPr>
          <w:sz w:val="28"/>
          <w:szCs w:val="28"/>
        </w:rPr>
        <w:t>выполнены</w:t>
      </w:r>
      <w:r w:rsidRPr="00726D19">
        <w:rPr>
          <w:sz w:val="28"/>
          <w:szCs w:val="28"/>
        </w:rPr>
        <w:t xml:space="preserve"> следующие работы:</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разработан лабораторный регламент процесса термообработки биосырья на стендовой модели ЭТКК;</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разработана рабочая конструкторская документация на экспериментальный образец ЭТКК;</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разработана программа и методика испытаний экспериментального образца ЭТКК;</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проведены пуско-наладочные работы на газопоршневых электростанциях.</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изготовлен и смонтирован на площадке Индустриального партнера экспериментальный образец ЭТКК;</w:t>
      </w:r>
    </w:p>
    <w:p w:rsidR="00500F13" w:rsidRPr="00500F13" w:rsidRDefault="00500F13" w:rsidP="00500F13">
      <w:pPr>
        <w:pStyle w:val="Bodytext1"/>
        <w:numPr>
          <w:ilvl w:val="0"/>
          <w:numId w:val="13"/>
        </w:numPr>
        <w:shd w:val="clear" w:color="auto" w:fill="auto"/>
        <w:tabs>
          <w:tab w:val="left" w:pos="993"/>
        </w:tabs>
        <w:spacing w:line="240" w:lineRule="auto"/>
        <w:ind w:left="0" w:firstLine="709"/>
        <w:jc w:val="both"/>
        <w:rPr>
          <w:sz w:val="28"/>
          <w:szCs w:val="28"/>
        </w:rPr>
      </w:pPr>
      <w:r w:rsidRPr="00500F13">
        <w:rPr>
          <w:sz w:val="28"/>
          <w:szCs w:val="28"/>
        </w:rPr>
        <w:t>проведены пуско-наладочные работы на экспериментальном образце ЭТКК.</w:t>
      </w:r>
    </w:p>
    <w:p w:rsidR="008942C6" w:rsidRDefault="008942C6" w:rsidP="00291175">
      <w:pPr>
        <w:pStyle w:val="Bodytext1"/>
        <w:shd w:val="clear" w:color="auto" w:fill="auto"/>
        <w:tabs>
          <w:tab w:val="left" w:pos="722"/>
        </w:tabs>
        <w:spacing w:line="240" w:lineRule="auto"/>
        <w:ind w:firstLine="720"/>
        <w:jc w:val="both"/>
        <w:rPr>
          <w:sz w:val="28"/>
          <w:szCs w:val="28"/>
        </w:rPr>
      </w:pPr>
      <w:r w:rsidRPr="00726D19">
        <w:rPr>
          <w:sz w:val="28"/>
          <w:szCs w:val="28"/>
        </w:rPr>
        <w:t>При этом были получены следующие результаты:</w:t>
      </w:r>
    </w:p>
    <w:p w:rsidR="00726D19" w:rsidRDefault="00726D19" w:rsidP="00291175">
      <w:pPr>
        <w:pStyle w:val="Bodytext1"/>
        <w:shd w:val="clear" w:color="auto" w:fill="auto"/>
        <w:tabs>
          <w:tab w:val="left" w:pos="722"/>
        </w:tabs>
        <w:spacing w:line="240" w:lineRule="auto"/>
        <w:ind w:firstLine="720"/>
        <w:jc w:val="both"/>
        <w:rPr>
          <w:sz w:val="28"/>
          <w:szCs w:val="28"/>
        </w:rPr>
      </w:pPr>
      <w:r w:rsidRPr="00726D19">
        <w:rPr>
          <w:sz w:val="28"/>
          <w:szCs w:val="28"/>
        </w:rPr>
        <w:t>Объектом исследования является технологический процесс низкотемпературного пиролиза биомассы. Цель работы — разработка и создание экспериментального полномасштабного энерготехнологического когенерационного комплекса (ЭТКК) производящего электроэнергию, тепло и твердое биотопливо с улучшенными потребительскими характеристиками.</w:t>
      </w:r>
    </w:p>
    <w:p w:rsidR="00500F13" w:rsidRPr="00500F13" w:rsidRDefault="00500F13" w:rsidP="00500F13">
      <w:pPr>
        <w:ind w:firstLine="720"/>
        <w:jc w:val="both"/>
        <w:rPr>
          <w:rFonts w:ascii="Times New Roman" w:hAnsi="Times New Roman" w:cs="Times New Roman"/>
          <w:sz w:val="28"/>
          <w:szCs w:val="28"/>
        </w:rPr>
      </w:pPr>
      <w:r w:rsidRPr="00500F13">
        <w:rPr>
          <w:rFonts w:ascii="Times New Roman" w:hAnsi="Times New Roman" w:cs="Times New Roman"/>
          <w:sz w:val="28"/>
          <w:szCs w:val="28"/>
        </w:rPr>
        <w:t>Разработан лабораторный регламент процесса термообработки биосырья на стендовой модели ЭТКК, который включает основные характеристики стендовой модели и продукции, получаемой после термообработки биосырья. Также в лабораторном регламенте описана техника безопасности при проведении экспериментов на стендовой модели ЭТКК.</w:t>
      </w:r>
    </w:p>
    <w:p w:rsidR="00500F13" w:rsidRPr="00500F13" w:rsidRDefault="00500F13" w:rsidP="00500F13">
      <w:pPr>
        <w:ind w:firstLine="720"/>
        <w:jc w:val="both"/>
        <w:rPr>
          <w:rFonts w:ascii="Times New Roman" w:hAnsi="Times New Roman" w:cs="Times New Roman"/>
          <w:sz w:val="28"/>
          <w:szCs w:val="28"/>
        </w:rPr>
      </w:pPr>
      <w:r w:rsidRPr="00500F13">
        <w:rPr>
          <w:rFonts w:ascii="Times New Roman" w:hAnsi="Times New Roman" w:cs="Times New Roman"/>
          <w:sz w:val="28"/>
          <w:szCs w:val="28"/>
        </w:rPr>
        <w:t>Разработана рабочая конструкторская документация, которая позволяет изготовить экспериментальный образец ЭТКК.</w:t>
      </w:r>
      <w:r>
        <w:rPr>
          <w:rFonts w:ascii="Times New Roman" w:hAnsi="Times New Roman" w:cs="Times New Roman"/>
          <w:sz w:val="28"/>
          <w:szCs w:val="28"/>
        </w:rPr>
        <w:t xml:space="preserve"> </w:t>
      </w:r>
      <w:r w:rsidRPr="00500F13">
        <w:rPr>
          <w:rFonts w:ascii="Times New Roman" w:hAnsi="Times New Roman" w:cs="Times New Roman"/>
          <w:sz w:val="28"/>
          <w:szCs w:val="28"/>
        </w:rPr>
        <w:t>Разработана Программа и методики испытаний экспериментального образца ЭТКК. В результате проведения испытаний будет определена производительность ЭТКК по исходному биосырью, определена номинальная мощность электростанции, а также определена потребляемая мощность ЭТКК.</w:t>
      </w:r>
    </w:p>
    <w:p w:rsidR="00500F13" w:rsidRPr="00500F13" w:rsidRDefault="00500F13" w:rsidP="00500F13">
      <w:pPr>
        <w:ind w:firstLine="720"/>
        <w:jc w:val="both"/>
        <w:rPr>
          <w:rFonts w:ascii="Times New Roman" w:hAnsi="Times New Roman" w:cs="Times New Roman"/>
          <w:sz w:val="28"/>
          <w:szCs w:val="28"/>
        </w:rPr>
      </w:pPr>
      <w:r w:rsidRPr="00500F13">
        <w:rPr>
          <w:rFonts w:ascii="Times New Roman" w:hAnsi="Times New Roman" w:cs="Times New Roman"/>
          <w:sz w:val="28"/>
          <w:szCs w:val="28"/>
        </w:rPr>
        <w:t>Проведены пуско-наладочные работы на газопоршневой электростанции. Пуско-наладочные работы показали готовность электростанции к проведению испытаний в составе экспериментального образца ЭТКК.</w:t>
      </w:r>
    </w:p>
    <w:p w:rsidR="00500F13" w:rsidRDefault="00500F13" w:rsidP="00500F13">
      <w:pPr>
        <w:ind w:firstLine="720"/>
        <w:jc w:val="both"/>
        <w:rPr>
          <w:rFonts w:ascii="Times New Roman" w:hAnsi="Times New Roman" w:cs="Times New Roman"/>
          <w:sz w:val="28"/>
          <w:szCs w:val="28"/>
        </w:rPr>
      </w:pPr>
      <w:r w:rsidRPr="00500F13">
        <w:rPr>
          <w:rFonts w:ascii="Times New Roman" w:hAnsi="Times New Roman" w:cs="Times New Roman"/>
          <w:sz w:val="28"/>
          <w:szCs w:val="28"/>
        </w:rPr>
        <w:t xml:space="preserve">Изготовлен и смонтирован экспериментальный образец ЭТКК. </w:t>
      </w:r>
    </w:p>
    <w:p w:rsidR="00500F13" w:rsidRPr="00282E97" w:rsidRDefault="00500F13" w:rsidP="00500F13">
      <w:pPr>
        <w:rPr>
          <w:rFonts w:eastAsia="MS Mincho"/>
          <w:lang w:eastAsia="ja-JP"/>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0F13" w:rsidTr="009D5718">
        <w:trPr>
          <w:jc w:val="center"/>
        </w:trPr>
        <w:tc>
          <w:tcPr>
            <w:tcW w:w="4785" w:type="dxa"/>
          </w:tcPr>
          <w:p w:rsidR="00500F13" w:rsidRPr="009D5718" w:rsidRDefault="00500F13" w:rsidP="009D5718">
            <w:pPr>
              <w:jc w:val="center"/>
              <w:rPr>
                <w:rFonts w:ascii="Times New Roman" w:hAnsi="Times New Roman" w:cs="Times New Roman"/>
                <w:sz w:val="28"/>
                <w:szCs w:val="28"/>
              </w:rPr>
            </w:pPr>
            <w:r w:rsidRPr="009D5718">
              <w:rPr>
                <w:rFonts w:ascii="Times New Roman" w:hAnsi="Times New Roman" w:cs="Times New Roman"/>
                <w:sz w:val="28"/>
                <w:szCs w:val="28"/>
              </w:rPr>
              <w:lastRenderedPageBreak/>
              <w:drawing>
                <wp:inline distT="0" distB="0" distL="0" distR="0" wp14:anchorId="70DB178A" wp14:editId="2022EF56">
                  <wp:extent cx="2800350" cy="1874653"/>
                  <wp:effectExtent l="0" t="0" r="0" b="0"/>
                  <wp:docPr id="8" name="Рисунок 8" descr="DSC0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42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1760" cy="1875597"/>
                          </a:xfrm>
                          <a:prstGeom prst="rect">
                            <a:avLst/>
                          </a:prstGeom>
                          <a:noFill/>
                          <a:ln>
                            <a:noFill/>
                          </a:ln>
                        </pic:spPr>
                      </pic:pic>
                    </a:graphicData>
                  </a:graphic>
                </wp:inline>
              </w:drawing>
            </w:r>
          </w:p>
          <w:p w:rsidR="00500F13" w:rsidRPr="009D5718" w:rsidRDefault="00500F13" w:rsidP="009D5718">
            <w:pPr>
              <w:jc w:val="center"/>
              <w:rPr>
                <w:rFonts w:ascii="Times New Roman" w:hAnsi="Times New Roman" w:cs="Times New Roman"/>
                <w:sz w:val="28"/>
                <w:szCs w:val="28"/>
              </w:rPr>
            </w:pPr>
            <w:r w:rsidRPr="009D5718">
              <w:rPr>
                <w:rFonts w:ascii="Times New Roman" w:hAnsi="Times New Roman" w:cs="Times New Roman"/>
                <w:sz w:val="28"/>
                <w:szCs w:val="28"/>
              </w:rPr>
              <w:t>Модуль реактора торрефикации</w:t>
            </w:r>
          </w:p>
        </w:tc>
        <w:tc>
          <w:tcPr>
            <w:tcW w:w="4786" w:type="dxa"/>
          </w:tcPr>
          <w:p w:rsidR="00500F13" w:rsidRPr="009D5718" w:rsidRDefault="00500F13" w:rsidP="009D5718">
            <w:pPr>
              <w:jc w:val="center"/>
              <w:rPr>
                <w:rFonts w:ascii="Times New Roman" w:hAnsi="Times New Roman" w:cs="Times New Roman"/>
                <w:sz w:val="28"/>
                <w:szCs w:val="28"/>
              </w:rPr>
            </w:pPr>
            <w:r w:rsidRPr="009D5718">
              <w:rPr>
                <w:rFonts w:ascii="Times New Roman" w:hAnsi="Times New Roman" w:cs="Times New Roman"/>
                <w:sz w:val="28"/>
                <w:szCs w:val="28"/>
              </w:rPr>
              <w:drawing>
                <wp:inline distT="0" distB="0" distL="0" distR="0" wp14:anchorId="1798E413" wp14:editId="5F725A9B">
                  <wp:extent cx="2745650" cy="1875600"/>
                  <wp:effectExtent l="0" t="0" r="0" b="0"/>
                  <wp:docPr id="6" name="Рисунок 6" descr="DSC0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245"/>
                          <pic:cNvPicPr>
                            <a:picLocks noChangeAspect="1" noChangeArrowheads="1"/>
                          </pic:cNvPicPr>
                        </pic:nvPicPr>
                        <pic:blipFill>
                          <a:blip r:embed="rId8" cstate="print">
                            <a:extLst>
                              <a:ext uri="{28A0092B-C50C-407E-A947-70E740481C1C}">
                                <a14:useLocalDpi xmlns:a14="http://schemas.microsoft.com/office/drawing/2010/main" val="0"/>
                              </a:ext>
                            </a:extLst>
                          </a:blip>
                          <a:srcRect b="54640"/>
                          <a:stretch>
                            <a:fillRect/>
                          </a:stretch>
                        </pic:blipFill>
                        <pic:spPr bwMode="auto">
                          <a:xfrm>
                            <a:off x="0" y="0"/>
                            <a:ext cx="2745650" cy="1875600"/>
                          </a:xfrm>
                          <a:prstGeom prst="rect">
                            <a:avLst/>
                          </a:prstGeom>
                          <a:noFill/>
                          <a:ln>
                            <a:noFill/>
                          </a:ln>
                        </pic:spPr>
                      </pic:pic>
                    </a:graphicData>
                  </a:graphic>
                </wp:inline>
              </w:drawing>
            </w:r>
          </w:p>
          <w:p w:rsidR="00500F13" w:rsidRDefault="00500F13" w:rsidP="009D5718">
            <w:pPr>
              <w:jc w:val="center"/>
              <w:rPr>
                <w:rFonts w:eastAsia="MS Mincho"/>
                <w:lang w:eastAsia="ja-JP"/>
              </w:rPr>
            </w:pPr>
            <w:r w:rsidRPr="009D5718">
              <w:rPr>
                <w:rFonts w:ascii="Times New Roman" w:hAnsi="Times New Roman" w:cs="Times New Roman"/>
                <w:sz w:val="28"/>
                <w:szCs w:val="28"/>
              </w:rPr>
              <w:t>Газовая магистраль</w:t>
            </w:r>
          </w:p>
        </w:tc>
      </w:tr>
      <w:tr w:rsidR="009D5718" w:rsidTr="009D5718">
        <w:trPr>
          <w:jc w:val="center"/>
        </w:trPr>
        <w:tc>
          <w:tcPr>
            <w:tcW w:w="9571" w:type="dxa"/>
            <w:gridSpan w:val="2"/>
          </w:tcPr>
          <w:p w:rsidR="009D5718" w:rsidRPr="009D5718" w:rsidRDefault="009D5718" w:rsidP="009D5718">
            <w:pPr>
              <w:jc w:val="center"/>
              <w:rPr>
                <w:rFonts w:ascii="Times New Roman" w:hAnsi="Times New Roman" w:cs="Times New Roman"/>
                <w:sz w:val="28"/>
                <w:szCs w:val="28"/>
              </w:rPr>
            </w:pPr>
            <w:r w:rsidRPr="009D5718">
              <w:rPr>
                <w:rFonts w:ascii="Times New Roman" w:hAnsi="Times New Roman" w:cs="Times New Roman"/>
                <w:sz w:val="28"/>
                <w:szCs w:val="28"/>
              </w:rPr>
              <w:drawing>
                <wp:inline distT="0" distB="0" distL="0" distR="0" wp14:anchorId="0320624F" wp14:editId="0C68254D">
                  <wp:extent cx="4914900" cy="3686175"/>
                  <wp:effectExtent l="0" t="0" r="0" b="9525"/>
                  <wp:docPr id="2" name="Рисунок 2" descr="GOPR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PR40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3686175"/>
                          </a:xfrm>
                          <a:prstGeom prst="rect">
                            <a:avLst/>
                          </a:prstGeom>
                          <a:noFill/>
                          <a:ln>
                            <a:noFill/>
                          </a:ln>
                        </pic:spPr>
                      </pic:pic>
                    </a:graphicData>
                  </a:graphic>
                </wp:inline>
              </w:drawing>
            </w:r>
          </w:p>
          <w:p w:rsidR="009D5718" w:rsidRPr="009D5718" w:rsidRDefault="009D5718" w:rsidP="009D5718">
            <w:pPr>
              <w:jc w:val="center"/>
              <w:rPr>
                <w:rFonts w:ascii="Times New Roman" w:hAnsi="Times New Roman" w:cs="Times New Roman"/>
                <w:sz w:val="28"/>
                <w:szCs w:val="28"/>
              </w:rPr>
            </w:pPr>
            <w:r w:rsidRPr="009D5718">
              <w:rPr>
                <w:rFonts w:ascii="Times New Roman" w:hAnsi="Times New Roman" w:cs="Times New Roman"/>
                <w:sz w:val="28"/>
                <w:szCs w:val="28"/>
              </w:rPr>
              <w:t>Экспериментальный образец ЭТКК</w:t>
            </w:r>
          </w:p>
        </w:tc>
      </w:tr>
    </w:tbl>
    <w:p w:rsidR="00500F13" w:rsidRPr="00282E97" w:rsidRDefault="00500F13" w:rsidP="00500F13">
      <w:pPr>
        <w:jc w:val="center"/>
        <w:rPr>
          <w:rFonts w:eastAsia="MS Mincho"/>
          <w:lang w:eastAsia="ja-JP"/>
        </w:rPr>
      </w:pPr>
    </w:p>
    <w:p w:rsidR="00500F13" w:rsidRDefault="00500F13" w:rsidP="00500F13">
      <w:pPr>
        <w:ind w:firstLine="720"/>
        <w:jc w:val="both"/>
        <w:rPr>
          <w:rFonts w:ascii="Times New Roman" w:hAnsi="Times New Roman" w:cs="Times New Roman"/>
          <w:sz w:val="28"/>
          <w:szCs w:val="28"/>
        </w:rPr>
      </w:pPr>
      <w:r w:rsidRPr="00500F13">
        <w:rPr>
          <w:rFonts w:ascii="Times New Roman" w:hAnsi="Times New Roman" w:cs="Times New Roman"/>
          <w:sz w:val="28"/>
          <w:szCs w:val="28"/>
        </w:rPr>
        <w:t>Проведены пуско-наладочные работы на экспериментальном образце ЭТКК. По результатам пуско-наладочных работ было установлено правильное функционирование экспериментального образца ЭТКК, нарушений при монтаже выявлено не было. Также сделан вывод, что экспериментальный образец ЭТКК готов к проведению испытаний.</w:t>
      </w:r>
    </w:p>
    <w:p w:rsidR="00291175" w:rsidRPr="00291175" w:rsidRDefault="00291175" w:rsidP="00291175">
      <w:pPr>
        <w:ind w:firstLine="720"/>
        <w:jc w:val="both"/>
        <w:rPr>
          <w:rFonts w:ascii="Times New Roman" w:hAnsi="Times New Roman" w:cs="Times New Roman"/>
          <w:sz w:val="28"/>
          <w:szCs w:val="28"/>
        </w:rPr>
      </w:pPr>
      <w:r w:rsidRPr="00291175">
        <w:rPr>
          <w:rFonts w:ascii="Times New Roman" w:hAnsi="Times New Roman" w:cs="Times New Roman"/>
          <w:noProof/>
          <w:sz w:val="28"/>
          <w:szCs w:val="28"/>
        </w:rPr>
        <w:t>Состав выполненных работ удовлетворяет условиям Соглашения о предоставлении субсидии, в том числе Техническому заданию и</w:t>
      </w:r>
      <w:r w:rsidRPr="00291175">
        <w:rPr>
          <w:rFonts w:ascii="Times New Roman" w:hAnsi="Times New Roman" w:cs="Times New Roman"/>
          <w:sz w:val="28"/>
          <w:szCs w:val="28"/>
        </w:rPr>
        <w:t xml:space="preserve"> Плану-графику исполнения обязательств. Результаты выполненных работ соответствуют требованиям Технического задания и нормативной документации.</w:t>
      </w:r>
      <w:bookmarkStart w:id="0" w:name="_GoBack"/>
      <w:bookmarkEnd w:id="0"/>
    </w:p>
    <w:p w:rsidR="008942C6" w:rsidRPr="00291175" w:rsidRDefault="008942C6" w:rsidP="00291175">
      <w:pPr>
        <w:pStyle w:val="Bodytext1"/>
        <w:shd w:val="clear" w:color="auto" w:fill="auto"/>
        <w:tabs>
          <w:tab w:val="left" w:pos="722"/>
        </w:tabs>
        <w:spacing w:line="240" w:lineRule="auto"/>
        <w:ind w:firstLine="720"/>
        <w:jc w:val="both"/>
        <w:rPr>
          <w:sz w:val="28"/>
          <w:szCs w:val="28"/>
        </w:rPr>
      </w:pPr>
      <w:r w:rsidRPr="00291175">
        <w:rPr>
          <w:sz w:val="28"/>
          <w:szCs w:val="28"/>
        </w:rPr>
        <w:t>Комиссия Минобрнауки России признала обязательства по Соглашению на отчетном этапе и</w:t>
      </w:r>
      <w:r w:rsidR="005F2098" w:rsidRPr="00291175">
        <w:rPr>
          <w:sz w:val="28"/>
          <w:szCs w:val="28"/>
        </w:rPr>
        <w:t>сполненными надлежащим образом.</w:t>
      </w:r>
    </w:p>
    <w:sectPr w:rsidR="008942C6" w:rsidRPr="00291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77" w:rsidRDefault="00A23877" w:rsidP="008942C6">
      <w:r>
        <w:separator/>
      </w:r>
    </w:p>
  </w:endnote>
  <w:endnote w:type="continuationSeparator" w:id="0">
    <w:p w:rsidR="00A23877" w:rsidRDefault="00A23877" w:rsidP="008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77" w:rsidRDefault="00A23877" w:rsidP="008942C6">
      <w:r>
        <w:separator/>
      </w:r>
    </w:p>
  </w:footnote>
  <w:footnote w:type="continuationSeparator" w:id="0">
    <w:p w:rsidR="00A23877" w:rsidRDefault="00A23877" w:rsidP="0089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6544"/>
    <w:multiLevelType w:val="hybridMultilevel"/>
    <w:tmpl w:val="C096E49A"/>
    <w:lvl w:ilvl="0" w:tplc="A540F2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571BD"/>
    <w:multiLevelType w:val="multilevel"/>
    <w:tmpl w:val="31E68E3C"/>
    <w:lvl w:ilvl="0">
      <w:start w:val="1"/>
      <w:numFmt w:val="decimal"/>
      <w:lvlText w:val="%1"/>
      <w:lvlJc w:val="left"/>
      <w:pPr>
        <w:ind w:left="432" w:hanging="432"/>
      </w:pPr>
      <w:rPr>
        <w:b w: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DEC1277"/>
    <w:multiLevelType w:val="hybridMultilevel"/>
    <w:tmpl w:val="17F452D4"/>
    <w:lvl w:ilvl="0" w:tplc="7B0E5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FC48D8"/>
    <w:multiLevelType w:val="hybridMultilevel"/>
    <w:tmpl w:val="6636AC34"/>
    <w:lvl w:ilvl="0" w:tplc="EAF41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67C7117B"/>
    <w:multiLevelType w:val="hybridMultilevel"/>
    <w:tmpl w:val="8A1A90CC"/>
    <w:lvl w:ilvl="0" w:tplc="EAF41B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6"/>
    <w:rsid w:val="0002207A"/>
    <w:rsid w:val="000421B0"/>
    <w:rsid w:val="000A4D4B"/>
    <w:rsid w:val="001571EC"/>
    <w:rsid w:val="001C0E63"/>
    <w:rsid w:val="001D0B0D"/>
    <w:rsid w:val="00282F52"/>
    <w:rsid w:val="00291175"/>
    <w:rsid w:val="00500F13"/>
    <w:rsid w:val="00577C54"/>
    <w:rsid w:val="00584509"/>
    <w:rsid w:val="005F2098"/>
    <w:rsid w:val="00726D19"/>
    <w:rsid w:val="00806DFB"/>
    <w:rsid w:val="008942C6"/>
    <w:rsid w:val="009C3749"/>
    <w:rsid w:val="009D5718"/>
    <w:rsid w:val="00A23877"/>
    <w:rsid w:val="00B87B0F"/>
    <w:rsid w:val="00DF5DAD"/>
    <w:rsid w:val="00EF0EED"/>
    <w:rsid w:val="00FA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C6A93-BBDD-4A66-BB18-22F49147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C6"/>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autoRedefine/>
    <w:uiPriority w:val="9"/>
    <w:qFormat/>
    <w:rsid w:val="001D0B0D"/>
    <w:pPr>
      <w:keepNext/>
      <w:widowControl/>
      <w:suppressAutoHyphens/>
      <w:spacing w:before="240" w:after="60" w:line="360" w:lineRule="auto"/>
      <w:ind w:left="720" w:hanging="360"/>
      <w:jc w:val="center"/>
      <w:outlineLvl w:val="0"/>
    </w:pPr>
    <w:rPr>
      <w:rFonts w:ascii="Times New Roman" w:eastAsia="Times New Roman" w:hAnsi="Times New Roman" w:cs="Times New Roman"/>
      <w:color w:val="auto"/>
      <w:kern w:val="1"/>
      <w:sz w:val="28"/>
      <w:lang w:eastAsia="ar-SA"/>
    </w:rPr>
  </w:style>
  <w:style w:type="paragraph" w:styleId="2">
    <w:name w:val="heading 2"/>
    <w:basedOn w:val="a"/>
    <w:next w:val="a"/>
    <w:link w:val="20"/>
    <w:uiPriority w:val="9"/>
    <w:unhideWhenUsed/>
    <w:qFormat/>
    <w:rsid w:val="00577C54"/>
    <w:pPr>
      <w:keepNext/>
      <w:keepLines/>
      <w:widowControl/>
      <w:spacing w:before="120" w:line="360" w:lineRule="auto"/>
      <w:ind w:firstLine="709"/>
      <w:jc w:val="both"/>
      <w:outlineLvl w:val="1"/>
    </w:pPr>
    <w:rPr>
      <w:rFonts w:ascii="Times New Roman" w:eastAsiaTheme="majorEastAsia" w:hAnsi="Times New Roman" w:cstheme="majorBidi"/>
      <w:bCs/>
      <w:color w:val="auto"/>
      <w:sz w:val="26"/>
      <w:szCs w:val="26"/>
    </w:rPr>
  </w:style>
  <w:style w:type="paragraph" w:styleId="3">
    <w:name w:val="heading 3"/>
    <w:basedOn w:val="a"/>
    <w:next w:val="a"/>
    <w:link w:val="30"/>
    <w:uiPriority w:val="9"/>
    <w:unhideWhenUsed/>
    <w:qFormat/>
    <w:rsid w:val="00B87B0F"/>
    <w:pPr>
      <w:keepNext/>
      <w:keepLines/>
      <w:widowControl/>
      <w:spacing w:before="200" w:line="360" w:lineRule="auto"/>
      <w:ind w:firstLine="709"/>
      <w:jc w:val="both"/>
      <w:outlineLvl w:val="2"/>
    </w:pPr>
    <w:rPr>
      <w:rFonts w:ascii="Times New Roman" w:eastAsiaTheme="majorEastAsia" w:hAnsi="Times New Roman" w:cstheme="majorBidi"/>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C54"/>
    <w:rPr>
      <w:rFonts w:ascii="Times New Roman" w:eastAsiaTheme="majorEastAsia" w:hAnsi="Times New Roman" w:cstheme="majorBidi"/>
      <w:bCs/>
      <w:sz w:val="26"/>
      <w:szCs w:val="26"/>
      <w:lang w:eastAsia="ru-RU"/>
    </w:rPr>
  </w:style>
  <w:style w:type="character" w:customStyle="1" w:styleId="30">
    <w:name w:val="Заголовок 3 Знак"/>
    <w:basedOn w:val="a0"/>
    <w:link w:val="3"/>
    <w:uiPriority w:val="9"/>
    <w:rsid w:val="00B87B0F"/>
    <w:rPr>
      <w:rFonts w:ascii="Times New Roman" w:eastAsiaTheme="majorEastAsia" w:hAnsi="Times New Roman" w:cstheme="majorBidi"/>
      <w:bCs/>
      <w:sz w:val="24"/>
      <w:szCs w:val="24"/>
      <w:lang w:eastAsia="ru-RU"/>
    </w:rPr>
  </w:style>
  <w:style w:type="character" w:customStyle="1" w:styleId="10">
    <w:name w:val="Заголовок 1 Знак"/>
    <w:link w:val="1"/>
    <w:uiPriority w:val="9"/>
    <w:rsid w:val="001D0B0D"/>
    <w:rPr>
      <w:rFonts w:ascii="Times New Roman" w:eastAsia="Times New Roman" w:hAnsi="Times New Roman" w:cs="Times New Roman"/>
      <w:kern w:val="1"/>
      <w:sz w:val="28"/>
      <w:szCs w:val="24"/>
      <w:lang w:eastAsia="ar-SA"/>
    </w:rPr>
  </w:style>
  <w:style w:type="character" w:customStyle="1" w:styleId="21">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8942C6"/>
    <w:rPr>
      <w:rFonts w:ascii="Times New Roman" w:eastAsia="Times New Roman" w:hAnsi="Times New Roman" w:cs="Times New Roman"/>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1"/>
    <w:semiHidden/>
    <w:unhideWhenUsed/>
    <w:rsid w:val="008942C6"/>
    <w:pPr>
      <w:widowControl/>
      <w:spacing w:after="60"/>
      <w:jc w:val="both"/>
    </w:pPr>
    <w:rPr>
      <w:rFonts w:ascii="Times New Roman" w:eastAsia="Times New Roman" w:hAnsi="Times New Roman" w:cs="Times New Roman"/>
      <w:color w:val="auto"/>
      <w:sz w:val="22"/>
      <w:szCs w:val="22"/>
      <w:lang w:val="x-none" w:eastAsia="x-none"/>
    </w:rPr>
  </w:style>
  <w:style w:type="character" w:customStyle="1" w:styleId="a4">
    <w:name w:val="Текст сноски Знак"/>
    <w:basedOn w:val="a0"/>
    <w:uiPriority w:val="99"/>
    <w:semiHidden/>
    <w:rsid w:val="008942C6"/>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8942C6"/>
    <w:rPr>
      <w:rFonts w:cs="Times New Roman"/>
      <w:sz w:val="20"/>
      <w:szCs w:val="20"/>
      <w:lang w:val="x-none" w:eastAsia="x-none"/>
    </w:rPr>
  </w:style>
  <w:style w:type="character" w:customStyle="1" w:styleId="a6">
    <w:name w:val="Текст концевой сноски Знак"/>
    <w:basedOn w:val="a0"/>
    <w:link w:val="a5"/>
    <w:uiPriority w:val="99"/>
    <w:semiHidden/>
    <w:rsid w:val="008942C6"/>
    <w:rPr>
      <w:rFonts w:ascii="Courier New" w:eastAsia="Courier New" w:hAnsi="Courier New" w:cs="Times New Roman"/>
      <w:color w:val="000000"/>
      <w:sz w:val="20"/>
      <w:szCs w:val="20"/>
      <w:lang w:val="x-none" w:eastAsia="x-none"/>
    </w:rPr>
  </w:style>
  <w:style w:type="character" w:customStyle="1" w:styleId="Bodytext">
    <w:name w:val="Body text_"/>
    <w:link w:val="Bodytext1"/>
    <w:locked/>
    <w:rsid w:val="008942C6"/>
    <w:rPr>
      <w:rFonts w:ascii="Times New Roman" w:eastAsia="Times New Roman" w:hAnsi="Times New Roman" w:cs="Times New Roman"/>
      <w:shd w:val="clear" w:color="auto" w:fill="FFFFFF"/>
    </w:rPr>
  </w:style>
  <w:style w:type="paragraph" w:customStyle="1" w:styleId="Bodytext1">
    <w:name w:val="Body text1"/>
    <w:basedOn w:val="a"/>
    <w:link w:val="Bodytext"/>
    <w:rsid w:val="008942C6"/>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8942C6"/>
    <w:rPr>
      <w:rFonts w:ascii="Times New Roman" w:hAnsi="Times New Roman" w:cs="Times New Roman" w:hint="default"/>
      <w:vertAlign w:val="superscript"/>
    </w:rPr>
  </w:style>
  <w:style w:type="paragraph" w:customStyle="1" w:styleId="a8">
    <w:name w:val="Знак Знак Знак"/>
    <w:basedOn w:val="a"/>
    <w:rsid w:val="00291175"/>
    <w:pPr>
      <w:widowControl/>
      <w:spacing w:after="160" w:line="240" w:lineRule="exact"/>
    </w:pPr>
    <w:rPr>
      <w:rFonts w:ascii="Verdana" w:eastAsia="Times New Roman" w:hAnsi="Verdana" w:cs="Verdana"/>
      <w:color w:val="auto"/>
      <w:sz w:val="20"/>
      <w:szCs w:val="20"/>
      <w:lang w:val="en-US" w:eastAsia="en-US"/>
    </w:rPr>
  </w:style>
  <w:style w:type="table" w:styleId="a9">
    <w:name w:val="Table Grid"/>
    <w:basedOn w:val="a1"/>
    <w:rsid w:val="00291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91175"/>
    <w:rPr>
      <w:rFonts w:ascii="Tahoma" w:hAnsi="Tahoma" w:cs="Tahoma"/>
      <w:sz w:val="16"/>
      <w:szCs w:val="16"/>
    </w:rPr>
  </w:style>
  <w:style w:type="character" w:customStyle="1" w:styleId="ab">
    <w:name w:val="Текст выноски Знак"/>
    <w:basedOn w:val="a0"/>
    <w:link w:val="aa"/>
    <w:uiPriority w:val="99"/>
    <w:semiHidden/>
    <w:rsid w:val="00291175"/>
    <w:rPr>
      <w:rFonts w:ascii="Tahoma" w:eastAsia="Courier New" w:hAnsi="Tahoma" w:cs="Tahoma"/>
      <w:color w:val="000000"/>
      <w:sz w:val="16"/>
      <w:szCs w:val="16"/>
      <w:lang w:eastAsia="ru-RU"/>
    </w:rPr>
  </w:style>
  <w:style w:type="paragraph" w:customStyle="1" w:styleId="ac">
    <w:name w:val=" Знак Знак Знак"/>
    <w:basedOn w:val="a"/>
    <w:rsid w:val="00500F13"/>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11575">
      <w:bodyDiv w:val="1"/>
      <w:marLeft w:val="0"/>
      <w:marRight w:val="0"/>
      <w:marTop w:val="0"/>
      <w:marBottom w:val="0"/>
      <w:divBdr>
        <w:top w:val="none" w:sz="0" w:space="0" w:color="auto"/>
        <w:left w:val="none" w:sz="0" w:space="0" w:color="auto"/>
        <w:bottom w:val="none" w:sz="0" w:space="0" w:color="auto"/>
        <w:right w:val="none" w:sz="0" w:space="0" w:color="auto"/>
      </w:divBdr>
    </w:div>
    <w:div w:id="1909996425">
      <w:bodyDiv w:val="1"/>
      <w:marLeft w:val="0"/>
      <w:marRight w:val="0"/>
      <w:marTop w:val="0"/>
      <w:marBottom w:val="0"/>
      <w:divBdr>
        <w:top w:val="none" w:sz="0" w:space="0" w:color="auto"/>
        <w:left w:val="none" w:sz="0" w:space="0" w:color="auto"/>
        <w:bottom w:val="none" w:sz="0" w:space="0" w:color="auto"/>
        <w:right w:val="none" w:sz="0" w:space="0" w:color="auto"/>
      </w:divBdr>
    </w:div>
    <w:div w:id="2092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Graph</cp:lastModifiedBy>
  <cp:revision>5</cp:revision>
  <dcterms:created xsi:type="dcterms:W3CDTF">2015-02-26T12:41:00Z</dcterms:created>
  <dcterms:modified xsi:type="dcterms:W3CDTF">2016-03-28T05:50:00Z</dcterms:modified>
</cp:coreProperties>
</file>